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4831" w14:textId="777AD177" w:rsidR="007826B4" w:rsidRPr="00A10014" w:rsidRDefault="00A10014" w:rsidP="00A10014">
      <w:pPr>
        <w:spacing w:before="120" w:after="120" w:line="240" w:lineRule="auto"/>
        <w:jc w:val="center"/>
        <w:rPr>
          <w:rFonts w:ascii="ATraditional Arabic" w:hAnsi="ATraditional Arabic" w:cs="ATraditional Arabic" w:hint="cs"/>
          <w:b/>
          <w:bCs/>
          <w:color w:val="C00000"/>
          <w:sz w:val="46"/>
          <w:szCs w:val="46"/>
          <w:rtl/>
          <w:lang w:bidi="ar-EG"/>
        </w:rPr>
      </w:pPr>
      <w:r w:rsidRPr="00A10014">
        <w:rPr>
          <w:rFonts w:ascii="KFGQPC Arabic Symbols 01" w:hAnsi="KFGQPC Arabic Symbols 01" w:cs="QCF_BSML"/>
          <w:color w:val="C00000"/>
          <w:sz w:val="38"/>
          <w:szCs w:val="38"/>
          <w:lang w:bidi="ar-EG"/>
        </w:rPr>
        <w:t></w:t>
      </w:r>
    </w:p>
    <w:p w14:paraId="7A1D3398" w14:textId="00EB0D68" w:rsidR="007826B4" w:rsidRPr="00A1001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b/>
          <w:bCs/>
          <w:color w:val="C00000"/>
          <w:spacing w:val="-3"/>
          <w:sz w:val="34"/>
          <w:szCs w:val="34"/>
          <w:rtl/>
        </w:rPr>
      </w:pP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 xml:space="preserve">الحَمْدُ لِلهِ رَبِّ العَالَمِينَ والصَّلَاةُ وَالسَّلامُ عَلَى نَبِيَّنَا مُحَمَّدٍ وَعَلَى آلِهِ وَصَحْبِهِ، 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pacing w:val="-3"/>
          <w:sz w:val="34"/>
          <w:szCs w:val="34"/>
          <w:rtl/>
        </w:rPr>
        <w:t>أَمَّا بَعْدُ:</w:t>
      </w:r>
    </w:p>
    <w:p w14:paraId="542BA221" w14:textId="2CB45985" w:rsidR="00FF1F3A" w:rsidRPr="00214FB4" w:rsidRDefault="00FF1F3A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فيا أَيُّهَا الصَّائِمُونَ:</w:t>
      </w:r>
      <w:r w:rsidRPr="00A10014">
        <w:rPr>
          <w:rFonts w:ascii="KFGQPC_Uthman_Taha_Naskh_H" w:hAnsi="KFGQPC_Uthman_Taha_Naskh_H" w:cs="KFGQPC_Uthman_Taha_Naskh_H"/>
          <w:color w:val="C00000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لَقَدْ شرعَ اللهُ لكم في ختام شهرِكُمْ عبادات تزيدُكُمْ منَ اللهِ قُرْب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وتزيدُ في إيمانِكُمْ قُوَّةً وفي سجل أعمالكم حسناتٍ، فشرع الله لكُم زكاة الفطر، وصلاة عيد الفطر، ولهذهِ الزكاة والصلاة أحكام وسنن، نذكر شيئ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>ً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 منها:</w:t>
      </w:r>
    </w:p>
    <w:p w14:paraId="24F7462B" w14:textId="1704AADA" w:rsidR="00FF1F3A" w:rsidRPr="00A10014" w:rsidRDefault="00FF1F3A" w:rsidP="00A10014">
      <w:pPr>
        <w:spacing w:before="240" w:after="0" w:line="240" w:lineRule="auto"/>
        <w:jc w:val="both"/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>أول</w:t>
      </w:r>
      <w:r w:rsidR="000B1BCF"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>ً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>ا: زكاة الفطر:</w:t>
      </w:r>
    </w:p>
    <w:p w14:paraId="3FC21F05" w14:textId="61212E5F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شرع الله تعالى لعبادِهِ في ختام شهرِ رمضان زكاة الفطر، وهي زكاةٌ عنِ النَّفس والبدن، وليسَتْ زكاةً عنِ المال، وتسمَّى الفِطرة، وصدقة الفطر.</w:t>
      </w:r>
    </w:p>
    <w:p w14:paraId="0A73CBA4" w14:textId="45FF820B" w:rsidR="007826B4" w:rsidRPr="00A1001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وزكاة الفطر واجبة</w:t>
      </w:r>
      <w:r w:rsidR="009D20BA"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ٌ</w:t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 xml:space="preserve"> على كلّ مسلم كبير</w:t>
      </w:r>
      <w:r w:rsidR="00A10014"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ًا</w:t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 xml:space="preserve"> كانَ أو صغير</w:t>
      </w:r>
      <w:r w:rsidR="00A10014"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ًا</w:t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، ذكر</w:t>
      </w:r>
      <w:r w:rsidR="00A10014"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>ًا</w:t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 xml:space="preserve"> أو أنثى؛ لما روى ابن عمر </w:t>
      </w:r>
      <w:bookmarkStart w:id="0" w:name="_Hlk161351979"/>
      <w:r w:rsidR="00A10014" w:rsidRPr="00A10014">
        <w:rPr>
          <w:rFonts w:ascii="KFGQPC Arabic Symbols 01" w:hAnsi="KFGQPC Arabic Symbols 01" w:cs="QCF_BSML"/>
          <w:color w:val="C00000"/>
          <w:spacing w:val="-3"/>
          <w:sz w:val="30"/>
          <w:szCs w:val="30"/>
          <w:lang w:bidi="ar-EG"/>
        </w:rPr>
        <w:t></w:t>
      </w:r>
      <w:bookmarkEnd w:id="0"/>
      <w:r w:rsidRPr="00A10014">
        <w:rPr>
          <w:rFonts w:ascii="KFGQPC_Uthman_Taha_Naskh_H" w:hAnsi="KFGQPC_Uthman_Taha_Naskh_H" w:cs="KFGQPC_Uthman_Taha_Naskh_H"/>
          <w:spacing w:val="-3"/>
          <w:sz w:val="32"/>
          <w:szCs w:val="32"/>
          <w:rtl/>
        </w:rPr>
        <w:t xml:space="preserve"> قَالَ: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pacing w:val="-3"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pacing w:val="-3"/>
          <w:sz w:val="32"/>
          <w:szCs w:val="32"/>
          <w:rtl/>
        </w:rPr>
        <w:t xml:space="preserve">فَرَضَ رَسُولُ اللهِ </w:t>
      </w:r>
      <w:bookmarkStart w:id="1" w:name="_Hlk173623920"/>
      <w:r w:rsidR="00A10014" w:rsidRPr="00A10014">
        <w:rPr>
          <w:rFonts w:ascii="KFGQPC Arabic Symbols 01" w:hAnsi="KFGQPC Arabic Symbols 01" w:cs="QCF_BSML"/>
          <w:color w:val="C00000"/>
          <w:spacing w:val="-3"/>
          <w:sz w:val="30"/>
          <w:szCs w:val="30"/>
          <w:lang w:bidi="ar-EG"/>
        </w:rPr>
        <w:t></w:t>
      </w:r>
      <w:bookmarkEnd w:id="1"/>
      <w:r w:rsidRPr="00A10014">
        <w:rPr>
          <w:rFonts w:ascii="KFGQPC_Uthman_Taha_Naskh_H" w:hAnsi="KFGQPC_Uthman_Taha_Naskh_H" w:cs="KFGQPC_Uthman_Taha_Naskh_H"/>
          <w:b/>
          <w:bCs/>
          <w:spacing w:val="-3"/>
          <w:sz w:val="32"/>
          <w:szCs w:val="32"/>
          <w:rtl/>
        </w:rPr>
        <w:t xml:space="preserve"> زَكَاةَ الفِطْرِ صَاعًا مِنْ تَمْرِ، أَوْ صَاعًا مِنْ شَعِيرٍ عَلَى العَبْدِ وَالحُرِّ، وَالذَّكَرِ وَالْأُنْثَى، وَالصَّغِيرِ وَالكَبِيرِ مِنَ المُسْلِمِينَ</w:t>
      </w:r>
      <w:r w:rsidR="00A10014" w:rsidRPr="00A10014">
        <w:rPr>
          <w:rFonts w:ascii="KFGQPC_Uthman_Taha_Naskh_H" w:hAnsi="KFGQPC_Uthman_Taha_Naskh_H" w:cs="KFGQPC_Uthman_Taha_Naskh_H" w:hint="eastAsia"/>
          <w:b/>
          <w:bCs/>
          <w:spacing w:val="-3"/>
          <w:sz w:val="32"/>
          <w:szCs w:val="32"/>
          <w:rtl/>
        </w:rPr>
        <w:t>»</w:t>
      </w:r>
      <w:r w:rsidR="00A10014" w:rsidRPr="00A10014">
        <w:rPr>
          <w:rFonts w:ascii="KFGQPC_Uthman_Taha_Naskh_H" w:hAnsi="KFGQPC_Uthman_Taha_Naskh_H" w:cs="KFGQPC_Uthman_Taha_Naskh_H" w:hint="cs"/>
          <w:spacing w:val="-3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pacing w:val="-3"/>
          <w:sz w:val="26"/>
          <w:szCs w:val="26"/>
          <w:rtl/>
        </w:rPr>
        <w:t>(</w:t>
      </w:r>
      <w:r w:rsidRPr="00A10014">
        <w:rPr>
          <w:rFonts w:ascii="KFGQPC_Uthman_Taha_Naskh_H" w:hAnsi="KFGQPC_Uthman_Taha_Naskh_H" w:cs="KFGQPC_Uthman_Taha_Naskh_H"/>
          <w:spacing w:val="-3"/>
          <w:sz w:val="26"/>
          <w:szCs w:val="26"/>
          <w:rtl/>
        </w:rPr>
        <w:t>متفق عليه</w:t>
      </w:r>
      <w:r w:rsidR="00A10014" w:rsidRPr="00A10014">
        <w:rPr>
          <w:rFonts w:ascii="KFGQPC_Uthman_Taha_Naskh_H" w:hAnsi="KFGQPC_Uthman_Taha_Naskh_H" w:cs="KFGQPC_Uthman_Taha_Naskh_H" w:hint="cs"/>
          <w:spacing w:val="-3"/>
          <w:sz w:val="26"/>
          <w:szCs w:val="26"/>
          <w:rtl/>
        </w:rPr>
        <w:t>)</w:t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6"/>
          <w:vertAlign w:val="superscript"/>
          <w:rtl/>
        </w:rPr>
        <w:t>(</w:t>
      </w:r>
      <w:r w:rsidRPr="00A10014">
        <w:rPr>
          <w:rStyle w:val="FootnoteReference"/>
          <w:rFonts w:ascii="KFGQPC_Uthman_Taha_Naskh_H" w:hAnsi="KFGQPC_Uthman_Taha_Naskh_H" w:cs="KFGQPC_Uthman_Taha_Naskh_H"/>
          <w:spacing w:val="-3"/>
          <w:sz w:val="32"/>
          <w:szCs w:val="36"/>
          <w:rtl/>
        </w:rPr>
        <w:footnoteReference w:id="1"/>
      </w:r>
      <w:r w:rsidRPr="00A10014">
        <w:rPr>
          <w:rFonts w:ascii="KFGQPC_Uthman_Taha_Naskh_H" w:hAnsi="KFGQPC_Uthman_Taha_Naskh_H" w:cs="KFGQPC_Uthman_Taha_Naskh_H"/>
          <w:spacing w:val="-3"/>
          <w:sz w:val="32"/>
          <w:szCs w:val="36"/>
          <w:vertAlign w:val="superscript"/>
          <w:rtl/>
        </w:rPr>
        <w:t>)</w:t>
      </w:r>
      <w:r w:rsidRPr="00A10014">
        <w:rPr>
          <w:rFonts w:ascii="KFGQPC_Uthman_Taha_Naskh_H" w:hAnsi="KFGQPC_Uthman_Taha_Naskh_H" w:cs="KFGQPC_Uthman_Taha_Naskh_H"/>
          <w:spacing w:val="-3"/>
          <w:rtl/>
        </w:rPr>
        <w:t>.</w:t>
      </w:r>
    </w:p>
    <w:p w14:paraId="270CB756" w14:textId="1BE9890F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ويُستحبُّ إخراجُهَا عَنِ الجنينِ إذَا نُفخَتْ فيهِ الرُّوحُ، وهو ما تمَّ لَهُ أربعة أشهر؛ فقد كانَ السَّلفُ يُخرجُونَها عنهُ، كَمَا وردَ عَنْ عثمانَ </w:t>
      </w:r>
      <w:bookmarkStart w:id="2" w:name="_Hlk166636716"/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</w:t>
      </w:r>
      <w:bookmarkEnd w:id="2"/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وغيرِهِ.</w:t>
      </w:r>
    </w:p>
    <w:p w14:paraId="2DE230AA" w14:textId="034CC758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ويجب أن يُخرجَهَا عن نفسِهِ، وعَمَّنْ تلزمه نفقته، من زوجة </w:t>
      </w:r>
      <w:r w:rsidR="0042440E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وولد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أو قريبٍ.</w:t>
      </w:r>
    </w:p>
    <w:p w14:paraId="0F814164" w14:textId="4C74E6EE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ولا تجب إِلَّا عَلَى مَنْ عِندَهُ مَا يؤدّي بِهِ زكاة الفطر زائد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عنْ حاجَتِهِ لقُوتِهِ، وقوتِ مَنْ يعولهم، وزائد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عن حوائجه الأصلية في يوم العيد وليلته؛ لأنَّ ذَلِكَ أهم فيجب تقديمُهُ على زكاة الفطر، فعنْ جَابِرٍ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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أَنَّ النبيَّ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قَالَ: </w:t>
      </w:r>
      <w:r w:rsid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Pr="00214FB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ابدأ بِنَفْسِكَ فَتَصَدَّقُ عليْهَا، فإنْ فَضَل شيءٌ فَلِأَهْلِكَ</w:t>
      </w:r>
      <w:r w:rsid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(</w:t>
      </w:r>
      <w:r w:rsidRPr="00A10014">
        <w:rPr>
          <w:rFonts w:ascii="KFGQPC_Uthman_Taha_Naskh_H" w:hAnsi="KFGQPC_Uthman_Taha_Naskh_H" w:cs="KFGQPC_Uthman_Taha_Naskh_H"/>
          <w:sz w:val="26"/>
          <w:szCs w:val="26"/>
          <w:rtl/>
        </w:rPr>
        <w:t>رَواهُ مُسْلِمٌ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)</w:t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2"/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.</w:t>
      </w:r>
    </w:p>
    <w:p w14:paraId="44A59220" w14:textId="77777777" w:rsidR="007826B4" w:rsidRPr="00A10014" w:rsidRDefault="007826B4" w:rsidP="00A10014">
      <w:pPr>
        <w:spacing w:before="240" w:after="0" w:line="240" w:lineRule="auto"/>
        <w:jc w:val="both"/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lastRenderedPageBreak/>
        <w:t>والحكمة من مشروعية زكاة الفطر ما يلي:</w:t>
      </w:r>
    </w:p>
    <w:p w14:paraId="1EE3A2A7" w14:textId="5F991AC1" w:rsidR="007826B4" w:rsidRPr="00A10014" w:rsidRDefault="007826B4" w:rsidP="00A10014">
      <w:pPr>
        <w:pStyle w:val="ListParagraph"/>
        <w:numPr>
          <w:ilvl w:val="0"/>
          <w:numId w:val="3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تطهيرُ الصَّائِمِ ممَّا عسى أن يكون قد وقعَ منهُ في صيامِهِ، مِنَ اللَّغْوِ والرَّفْثِ.</w:t>
      </w:r>
    </w:p>
    <w:p w14:paraId="42E47101" w14:textId="3E02A8DB" w:rsidR="007826B4" w:rsidRPr="00A10014" w:rsidRDefault="007826B4" w:rsidP="00A10014">
      <w:pPr>
        <w:pStyle w:val="ListParagraph"/>
        <w:numPr>
          <w:ilvl w:val="0"/>
          <w:numId w:val="3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إغناء الفقراء والمساكين عن السؤال في يوم العيد، وإدخال السرور عليهم؛ ليكون العيد يوم فرح وسرور لجميع فئات المجتمع.</w:t>
      </w:r>
    </w:p>
    <w:p w14:paraId="4894192C" w14:textId="28BAF638" w:rsidR="007826B4" w:rsidRPr="00214FB4" w:rsidRDefault="0042440E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فعن</w:t>
      </w:r>
      <w:r w:rsidR="007826B4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ابن عباس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</w:t>
      </w:r>
      <w:r w:rsidR="007826B4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: </w:t>
      </w:r>
      <w:r w:rsid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="007826B4" w:rsidRPr="00214FB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فَرَضَ رَسولُ اللَّهِ زكاةَ الفِطْرِ طُهْرَةً للصائم مِن اللَّغْوِ والرَّفَثِ، وطُعْمَةً للمساكين</w:t>
      </w:r>
      <w:r w:rsid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="007826B4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(</w:t>
      </w:r>
      <w:r w:rsidR="007826B4" w:rsidRPr="00A10014">
        <w:rPr>
          <w:rFonts w:ascii="KFGQPC_Uthman_Taha_Naskh_H" w:hAnsi="KFGQPC_Uthman_Taha_Naskh_H" w:cs="KFGQPC_Uthman_Taha_Naskh_H"/>
          <w:sz w:val="26"/>
          <w:szCs w:val="26"/>
          <w:rtl/>
        </w:rPr>
        <w:t>رواه أبو داود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)</w:t>
      </w:r>
      <w:r w:rsidR="007826B4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="007826B4"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3"/>
      </w:r>
      <w:r w:rsidR="007826B4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="007826B4" w:rsidRPr="00214FB4">
        <w:rPr>
          <w:rFonts w:ascii="KFGQPC_Uthman_Taha_Naskh_H" w:hAnsi="KFGQPC_Uthman_Taha_Naskh_H" w:cs="KFGQPC_Uthman_Taha_Naskh_H"/>
          <w:rtl/>
        </w:rPr>
        <w:t>.</w:t>
      </w:r>
    </w:p>
    <w:p w14:paraId="4CCAC951" w14:textId="5A4203AA" w:rsidR="007826B4" w:rsidRPr="00214FB4" w:rsidRDefault="007826B4" w:rsidP="00A10014">
      <w:pPr>
        <w:pStyle w:val="ListParagraph"/>
        <w:numPr>
          <w:ilvl w:val="0"/>
          <w:numId w:val="3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إظهار شكرِ نِعْمَةِ اللهِ على العبدِ بإتمام صيام شهر رمضان وقيامه، وفعل ما تيسر من الأعمالِ الصَّالحة في هذا الشهر المبارك.</w:t>
      </w:r>
    </w:p>
    <w:p w14:paraId="26362D7D" w14:textId="6DBAACE6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والواجب في زكاة الفطرِ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صاعٌ من غالب قوتِ أهل البلد من بر، أو تمر، أو زبيب، أو أقط</w:t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4"/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أو أُرز، أو ذرةٍ، أو غير ذلك؛ لدلالة الأحاديث الثابتة عن النبي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على ذلك، ومقدارُ الصاع بالوزنِ ثلاثة كيلو جرامات تقريب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5"/>
      </w:r>
      <w:r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.</w:t>
      </w:r>
    </w:p>
    <w:p w14:paraId="0F8E968E" w14:textId="067759B2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ويجوز أن تُعطي الجماعةُ زكاة فطرِها شخص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واحد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، وأنْ يُعطي الواحد زكاة فطرهِ جَمَاعَةً، كَمَا لَوْ أعطى الصاعَ لثلاثة مساكين، لكلّ واحدٍ ثلث صاع.</w:t>
      </w:r>
    </w:p>
    <w:p w14:paraId="1E4B0E9E" w14:textId="502CB2DA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ولا يجزئ إخراجُ قيمة الطعام نقد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؛ لأنَّ ذَلِكَ خلافُ مَا أَمَرَ بِه رسولُ الله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، ولأنَّهُ مخالف لعمل الصحابة، فقد كانُوا يُخرجونَهَا صاع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من طعام.</w:t>
      </w:r>
    </w:p>
    <w:p w14:paraId="79A26216" w14:textId="3A37468F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ووقت وجوب زكاة الفطر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غروب الشمس من ليلة العيد؛ لأنَّه الوقت الَّذِي يكون به الفطرُ من رمضان، ولإخراجها وقتانِ: وقت فضيلة، ووقتُ جواز.</w:t>
      </w:r>
    </w:p>
    <w:p w14:paraId="4AC63B97" w14:textId="0C29D061" w:rsidR="007826B4" w:rsidRPr="00214FB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lastRenderedPageBreak/>
        <w:t>ف</w:t>
      </w:r>
      <w:r w:rsidR="00A10014">
        <w:rPr>
          <w:rFonts w:ascii="KFGQPC_Uthman_Taha_Naskh_H" w:hAnsi="KFGQPC_Uthman_Taha_Naskh_H" w:cs="KFGQPC_Uthman_Taha_Naskh_H" w:hint="cs"/>
          <w:b/>
          <w:bCs/>
          <w:color w:val="C00000"/>
          <w:sz w:val="32"/>
          <w:szCs w:val="32"/>
          <w:rtl/>
        </w:rPr>
        <w:t>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أ</w:t>
      </w:r>
      <w:r w:rsidR="00A10014">
        <w:rPr>
          <w:rFonts w:ascii="KFGQPC_Uthman_Taha_Naskh_H" w:hAnsi="KFGQPC_Uthman_Taha_Naskh_H" w:cs="KFGQPC_Uthman_Taha_Naskh_H" w:hint="cs"/>
          <w:b/>
          <w:bCs/>
          <w:color w:val="C00000"/>
          <w:sz w:val="32"/>
          <w:szCs w:val="32"/>
          <w:rtl/>
        </w:rPr>
        <w:t>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م</w:t>
      </w:r>
      <w:r w:rsidR="00A10014">
        <w:rPr>
          <w:rFonts w:ascii="KFGQPC_Uthman_Taha_Naskh_H" w:hAnsi="KFGQPC_Uthman_Taha_Naskh_H" w:cs="KFGQPC_Uthman_Taha_Naskh_H" w:hint="cs"/>
          <w:b/>
          <w:bCs/>
          <w:color w:val="C00000"/>
          <w:sz w:val="32"/>
          <w:szCs w:val="32"/>
          <w:rtl/>
        </w:rPr>
        <w:t>َّ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ا وقتُ الفضيلةِ: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فهوَ منْ طلوع فجر يوم العيد إلى قبيل أداء صلاة العيد، لحديث ابن عمر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: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أن النبي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أَمَرَ بزكاة الفطر أنْ تُؤدَّى</w:t>
      </w:r>
      <w:r w:rsidR="00530752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قبل خروج الناس إلى الصلاة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(</w:t>
      </w:r>
      <w:r w:rsidRPr="00A10014">
        <w:rPr>
          <w:rFonts w:ascii="KFGQPC_Uthman_Taha_Naskh_H" w:hAnsi="KFGQPC_Uthman_Taha_Naskh_H" w:cs="KFGQPC_Uthman_Taha_Naskh_H"/>
          <w:sz w:val="26"/>
          <w:szCs w:val="26"/>
          <w:rtl/>
        </w:rPr>
        <w:t>متفق عليه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)</w:t>
      </w:r>
      <w:r w:rsidR="00530752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="00530752"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6"/>
      </w:r>
      <w:r w:rsidR="00530752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.</w:t>
      </w:r>
    </w:p>
    <w:p w14:paraId="02B31BB8" w14:textId="63BB7A5E" w:rsidR="00530752" w:rsidRPr="00A10014" w:rsidRDefault="007826B4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pacing w:val="4"/>
          <w:sz w:val="32"/>
          <w:szCs w:val="32"/>
          <w:rtl/>
        </w:rPr>
        <w:t>و</w:t>
      </w:r>
      <w:r w:rsidR="00A10014" w:rsidRPr="00A10014">
        <w:rPr>
          <w:rFonts w:ascii="KFGQPC_Uthman_Taha_Naskh_H" w:hAnsi="KFGQPC_Uthman_Taha_Naskh_H" w:cs="KFGQPC_Uthman_Taha_Naskh_H" w:hint="cs"/>
          <w:b/>
          <w:bCs/>
          <w:color w:val="C00000"/>
          <w:spacing w:val="4"/>
          <w:sz w:val="32"/>
          <w:szCs w:val="32"/>
          <w:rtl/>
        </w:rPr>
        <w:t>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pacing w:val="4"/>
          <w:sz w:val="32"/>
          <w:szCs w:val="32"/>
          <w:rtl/>
        </w:rPr>
        <w:t>أ</w:t>
      </w:r>
      <w:r w:rsidR="00A10014" w:rsidRPr="00A10014">
        <w:rPr>
          <w:rFonts w:ascii="KFGQPC_Uthman_Taha_Naskh_H" w:hAnsi="KFGQPC_Uthman_Taha_Naskh_H" w:cs="KFGQPC_Uthman_Taha_Naskh_H" w:hint="cs"/>
          <w:b/>
          <w:bCs/>
          <w:color w:val="C00000"/>
          <w:spacing w:val="4"/>
          <w:sz w:val="32"/>
          <w:szCs w:val="32"/>
          <w:rtl/>
        </w:rPr>
        <w:t>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pacing w:val="4"/>
          <w:sz w:val="32"/>
          <w:szCs w:val="32"/>
          <w:rtl/>
        </w:rPr>
        <w:t>م</w:t>
      </w:r>
      <w:r w:rsidR="00A10014" w:rsidRPr="00A10014">
        <w:rPr>
          <w:rFonts w:ascii="KFGQPC_Uthman_Taha_Naskh_H" w:hAnsi="KFGQPC_Uthman_Taha_Naskh_H" w:cs="KFGQPC_Uthman_Taha_Naskh_H" w:hint="cs"/>
          <w:b/>
          <w:bCs/>
          <w:color w:val="C00000"/>
          <w:spacing w:val="4"/>
          <w:sz w:val="32"/>
          <w:szCs w:val="32"/>
          <w:rtl/>
        </w:rPr>
        <w:t>َّ</w:t>
      </w:r>
      <w:r w:rsidRPr="00A10014">
        <w:rPr>
          <w:rFonts w:ascii="KFGQPC_Uthman_Taha_Naskh_H" w:hAnsi="KFGQPC_Uthman_Taha_Naskh_H" w:cs="KFGQPC_Uthman_Taha_Naskh_H"/>
          <w:b/>
          <w:bCs/>
          <w:color w:val="C00000"/>
          <w:spacing w:val="4"/>
          <w:sz w:val="32"/>
          <w:szCs w:val="32"/>
          <w:rtl/>
        </w:rPr>
        <w:t>ا وقتُ الجواز: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فهو قبل العيد بيوم أو يومين؛ لفعل الصحابة فقد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>كانوا يعطون قبل الفطر بيوم أو يومين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(</w:t>
      </w:r>
      <w:r w:rsidR="00530752" w:rsidRPr="00A10014">
        <w:rPr>
          <w:rStyle w:val="FootnoteReference"/>
          <w:rFonts w:ascii="KFGQPC_Uthman_Taha_Naskh_H" w:hAnsi="KFGQPC_Uthman_Taha_Naskh_H" w:cs="KFGQPC_Uthman_Taha_Naskh_H"/>
          <w:spacing w:val="4"/>
          <w:sz w:val="32"/>
          <w:szCs w:val="36"/>
          <w:rtl/>
        </w:rPr>
        <w:footnoteReference w:id="7"/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)</w:t>
      </w:r>
      <w:r w:rsidRPr="00A10014">
        <w:rPr>
          <w:rFonts w:ascii="KFGQPC_Uthman_Taha_Naskh_H" w:hAnsi="KFGQPC_Uthman_Taha_Naskh_H" w:cs="KFGQPC_Uthman_Taha_Naskh_H"/>
          <w:spacing w:val="4"/>
          <w:rtl/>
        </w:rPr>
        <w:t>،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ولا يجوز تأخيرها عن صلاة العيد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فإِنْ أَخَرَها فهي صدقة من الصدقات؛ لحديث ابن عباس </w:t>
      </w:r>
      <w:r w:rsidR="00A10014" w:rsidRPr="00A10014">
        <w:rPr>
          <w:rFonts w:ascii="KFGQPC Arabic Symbols 01" w:hAnsi="KFGQPC Arabic Symbols 01" w:cs="QCF_BSML"/>
          <w:color w:val="C00000"/>
          <w:spacing w:val="4"/>
          <w:sz w:val="30"/>
          <w:szCs w:val="30"/>
          <w:lang w:bidi="ar-EG"/>
        </w:rPr>
        <w:t>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أَنَّ النبيَّ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قال في زكاة الفطرِ: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pacing w:val="4"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pacing w:val="4"/>
          <w:sz w:val="32"/>
          <w:szCs w:val="32"/>
          <w:rtl/>
        </w:rPr>
        <w:t>مَنْ أَدَاهَا قَبْلَ الصَّلَاةِ، فَهِيَ زَكَاة</w:t>
      </w:r>
      <w:r w:rsidR="009D20BA" w:rsidRPr="00A10014">
        <w:rPr>
          <w:rFonts w:ascii="KFGQPC_Uthman_Taha_Naskh_H" w:hAnsi="KFGQPC_Uthman_Taha_Naskh_H" w:cs="KFGQPC_Uthman_Taha_Naskh_H"/>
          <w:b/>
          <w:bCs/>
          <w:spacing w:val="4"/>
          <w:sz w:val="32"/>
          <w:szCs w:val="32"/>
          <w:rtl/>
        </w:rPr>
        <w:t>ٌ</w:t>
      </w:r>
      <w:r w:rsidRPr="00A10014">
        <w:rPr>
          <w:rFonts w:ascii="KFGQPC_Uthman_Taha_Naskh_H" w:hAnsi="KFGQPC_Uthman_Taha_Naskh_H" w:cs="KFGQPC_Uthman_Taha_Naskh_H"/>
          <w:b/>
          <w:bCs/>
          <w:spacing w:val="4"/>
          <w:sz w:val="32"/>
          <w:szCs w:val="32"/>
          <w:rtl/>
        </w:rPr>
        <w:t xml:space="preserve"> مَقْبُولَةٌ، وَمَنْ أَدَاهَا</w:t>
      </w:r>
      <w:r w:rsidR="00530752" w:rsidRPr="00A10014">
        <w:rPr>
          <w:rFonts w:ascii="KFGQPC_Uthman_Taha_Naskh_H" w:hAnsi="KFGQPC_Uthman_Taha_Naskh_H" w:cs="KFGQPC_Uthman_Taha_Naskh_H"/>
          <w:b/>
          <w:bCs/>
          <w:spacing w:val="4"/>
          <w:sz w:val="32"/>
          <w:szCs w:val="32"/>
          <w:rtl/>
        </w:rPr>
        <w:t xml:space="preserve"> بَعْدَ الصَّلَاةِ، فَهِيَ صَدَقَةٌ مِنَ الصَّدَقَاتِ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(</w:t>
      </w:r>
      <w:r w:rsidR="00530752" w:rsidRPr="00A10014">
        <w:rPr>
          <w:rStyle w:val="FootnoteReference"/>
          <w:rFonts w:ascii="KFGQPC_Uthman_Taha_Naskh_H" w:hAnsi="KFGQPC_Uthman_Taha_Naskh_H" w:cs="KFGQPC_Uthman_Taha_Naskh_H"/>
          <w:spacing w:val="4"/>
          <w:sz w:val="32"/>
          <w:szCs w:val="36"/>
          <w:rtl/>
        </w:rPr>
        <w:footnoteReference w:id="8"/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)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pacing w:val="4"/>
          <w:rtl/>
        </w:rPr>
        <w:t>»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pacing w:val="4"/>
          <w:sz w:val="26"/>
          <w:szCs w:val="26"/>
          <w:rtl/>
        </w:rPr>
        <w:t>(</w:t>
      </w:r>
      <w:r w:rsidR="00530752" w:rsidRPr="00A10014">
        <w:rPr>
          <w:rFonts w:ascii="KFGQPC_Uthman_Taha_Naskh_H" w:hAnsi="KFGQPC_Uthman_Taha_Naskh_H" w:cs="KFGQPC_Uthman_Taha_Naskh_H"/>
          <w:spacing w:val="4"/>
          <w:sz w:val="26"/>
          <w:szCs w:val="26"/>
          <w:rtl/>
        </w:rPr>
        <w:t>رواه أبو داود</w:t>
      </w:r>
      <w:r w:rsidR="00A10014" w:rsidRPr="00A10014">
        <w:rPr>
          <w:rFonts w:ascii="KFGQPC_Uthman_Taha_Naskh_H" w:hAnsi="KFGQPC_Uthman_Taha_Naskh_H" w:cs="KFGQPC_Uthman_Taha_Naskh_H" w:hint="cs"/>
          <w:spacing w:val="4"/>
          <w:sz w:val="26"/>
          <w:szCs w:val="26"/>
          <w:rtl/>
        </w:rPr>
        <w:t>)</w:t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(</w:t>
      </w:r>
      <w:r w:rsidR="00530752" w:rsidRPr="00A10014">
        <w:rPr>
          <w:rStyle w:val="FootnoteReference"/>
          <w:rFonts w:ascii="KFGQPC_Uthman_Taha_Naskh_H" w:hAnsi="KFGQPC_Uthman_Taha_Naskh_H" w:cs="KFGQPC_Uthman_Taha_Naskh_H"/>
          <w:spacing w:val="4"/>
          <w:sz w:val="32"/>
          <w:szCs w:val="36"/>
          <w:rtl/>
        </w:rPr>
        <w:footnoteReference w:id="9"/>
      </w:r>
      <w:r w:rsidR="00530752" w:rsidRPr="00A10014">
        <w:rPr>
          <w:rFonts w:ascii="KFGQPC_Uthman_Taha_Naskh_H" w:hAnsi="KFGQPC_Uthman_Taha_Naskh_H" w:cs="KFGQPC_Uthman_Taha_Naskh_H"/>
          <w:spacing w:val="4"/>
          <w:sz w:val="32"/>
          <w:szCs w:val="36"/>
          <w:vertAlign w:val="superscript"/>
          <w:rtl/>
        </w:rPr>
        <w:t>)</w:t>
      </w:r>
      <w:r w:rsidR="00530752" w:rsidRPr="00A10014">
        <w:rPr>
          <w:rFonts w:ascii="KFGQPC_Uthman_Taha_Naskh_H" w:hAnsi="KFGQPC_Uthman_Taha_Naskh_H" w:cs="KFGQPC_Uthman_Taha_Naskh_H"/>
          <w:spacing w:val="4"/>
          <w:rtl/>
        </w:rPr>
        <w:t>.</w:t>
      </w:r>
    </w:p>
    <w:p w14:paraId="0FD5DD52" w14:textId="302E2E03" w:rsidR="00530752" w:rsidRPr="00214FB4" w:rsidRDefault="00530752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2"/>
          <w:szCs w:val="32"/>
          <w:rtl/>
        </w:rPr>
        <w:t>وتُصرف زكاة الفطر للفقراء والمساكين،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دون بقية الأصنافِ الثمانية من أهل الزكاة؛ لحديث ابن عباس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المتقدّم: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فَرَضَ رسولُ اللهِ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زَكَاةَ الفطر </w:t>
      </w:r>
      <w:r w:rsidR="009D20BA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ط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هْرَة</w:t>
      </w:r>
      <w:r w:rsidR="009D20BA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ً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للصَّائم من اللغو والرفث، وطُعْمَةً للمساكين</w:t>
      </w:r>
      <w:r w:rsid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.</w:t>
      </w:r>
    </w:p>
    <w:p w14:paraId="49323703" w14:textId="7BEFC267" w:rsidR="00530752" w:rsidRPr="00214FB4" w:rsidRDefault="00530752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فاحرصوا رعاكُمُ اللهُ على إخراج زكاة الفطر في وقتها الشرعي، طيِّبةً بها نفوسكم، سائلين الله تعالى أن يجعلَها </w:t>
      </w:r>
      <w:r w:rsidR="009D20BA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ط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هرة لكُم، وتكفير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لسيِّئَاتِكم، وَاللهُ أَعْلَمُ.</w:t>
      </w:r>
    </w:p>
    <w:p w14:paraId="08C18556" w14:textId="77777777" w:rsidR="00A10014" w:rsidRDefault="00A10014" w:rsidP="00A10014">
      <w:pPr>
        <w:bidi w:val="0"/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  <w:lang w:bidi="ar-EG"/>
        </w:rPr>
      </w:pPr>
      <w:r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  <w:lang w:bidi="ar-EG"/>
        </w:rPr>
        <w:br w:type="page"/>
      </w:r>
    </w:p>
    <w:p w14:paraId="6FAC98B4" w14:textId="26FB10D5" w:rsidR="00530752" w:rsidRPr="00A10014" w:rsidRDefault="00184D65" w:rsidP="00A10014">
      <w:pPr>
        <w:spacing w:before="240" w:after="0" w:line="240" w:lineRule="auto"/>
        <w:jc w:val="both"/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</w:pPr>
      <w:r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lastRenderedPageBreak/>
        <w:t xml:space="preserve">ثانيًا: </w:t>
      </w:r>
      <w:r w:rsidR="00FF1F3A"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 xml:space="preserve">أحكام </w:t>
      </w:r>
      <w:r w:rsidR="00D635D9"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 xml:space="preserve">صلاة </w:t>
      </w:r>
      <w:r w:rsidR="00FF1F3A"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>العيد</w:t>
      </w:r>
      <w:r w:rsidR="00D635D9" w:rsidRPr="00A10014">
        <w:rPr>
          <w:rFonts w:ascii="KFGQPC_Uthman_Taha_Naskh_H" w:hAnsi="KFGQPC_Uthman_Taha_Naskh_H" w:cs="KFGQPC_Uthman_Taha_Naskh_H"/>
          <w:b/>
          <w:bCs/>
          <w:color w:val="C00000"/>
          <w:sz w:val="36"/>
          <w:szCs w:val="36"/>
          <w:rtl/>
        </w:rPr>
        <w:t>:</w:t>
      </w:r>
    </w:p>
    <w:p w14:paraId="04F1539C" w14:textId="3C7D6ACB" w:rsidR="00530752" w:rsidRPr="00214FB4" w:rsidRDefault="000B1BCF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شرع الله تعالى لعبادِهِ في ختام شهرِ رمضان صلاة العيد،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ولهذهِ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الصلاة والعيدِ أحكام وسنن، منها:</w:t>
      </w:r>
    </w:p>
    <w:p w14:paraId="496B838C" w14:textId="46E8DF33" w:rsidR="00530752" w:rsidRPr="00A1001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الحرص على أداء صلاة العيد، فهِيَ فرضُ كفاية، بل ذهب بعضُ أهل العلم</w:t>
      </w:r>
      <w:r w:rsidR="00572721" w:rsidRPr="00A1001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إلى وجوبها.</w:t>
      </w:r>
    </w:p>
    <w:p w14:paraId="15C714EF" w14:textId="3A9585AA" w:rsidR="00530752" w:rsidRPr="00214FB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يُسنُ الغُسلُ لصلاة العيد والتنظف</w:t>
      </w:r>
      <w:r w:rsidRPr="00A10014">
        <w:rPr>
          <w:rFonts w:ascii="Cambria" w:hAnsi="Cambria" w:cs="Cambria" w:hint="cs"/>
          <w:sz w:val="32"/>
          <w:szCs w:val="32"/>
          <w:rtl/>
        </w:rPr>
        <w:t> 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والتطيب.</w:t>
      </w:r>
    </w:p>
    <w:p w14:paraId="209941FB" w14:textId="15358C96" w:rsidR="0050545E" w:rsidRPr="00214FB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ويسن أن يلبس أحسن ثيابِهِ ويخرُجَ على أكمل هيئةٍ</w:t>
      </w:r>
      <w:r w:rsidR="0050545E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؛ لكن دون لبس محرم أو حلق لحية.</w:t>
      </w:r>
    </w:p>
    <w:p w14:paraId="13367BF0" w14:textId="3BDE133C" w:rsidR="00530752" w:rsidRPr="00214FB4" w:rsidRDefault="0050545E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ويسن خروج النساء لصلاة العيد حتى الحيض؛ لكن بلا تزيُّن أو تبرُّج 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 xml:space="preserve">           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أو تطيُّب.</w:t>
      </w:r>
      <w:r w:rsidR="002F4A7A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</w:p>
    <w:p w14:paraId="233B5D03" w14:textId="20BD2BF9" w:rsidR="00530752" w:rsidRPr="00214FB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ويسن أن يطعم قبل خروجه لصلاة عيد</w:t>
      </w:r>
      <w:r w:rsidR="00A14705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الفطر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، والأفضل أن يأكل تمرات وتر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،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فعنْ أَنَسِ بْنِ مَالِكٍ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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، قَالَ: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كَانَ رَسُولُ اللَّهِ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لَا يَغْدُو يَوْمَ الفِطْرِ</w:t>
      </w:r>
      <w:r w:rsidR="00572721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حَتَّى يَأْكُل ثَمَرَاتٍ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(</w:t>
      </w:r>
      <w:r w:rsidRPr="00A10014">
        <w:rPr>
          <w:rFonts w:ascii="KFGQPC_Uthman_Taha_Naskh_H" w:hAnsi="KFGQPC_Uthman_Taha_Naskh_H" w:cs="KFGQPC_Uthman_Taha_Naskh_H"/>
          <w:sz w:val="26"/>
          <w:szCs w:val="26"/>
          <w:rtl/>
        </w:rPr>
        <w:t>رواه البخاري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)</w:t>
      </w:r>
      <w:r w:rsidR="00572721" w:rsidRPr="00A10014">
        <w:rPr>
          <w:rStyle w:val="FootnoteReference"/>
          <w:rFonts w:ascii="KFGQPC_Uthman_Taha_Naskh_H" w:hAnsi="KFGQPC_Uthman_Taha_Naskh_H" w:cs="KFGQPC_Uthman_Taha_Naskh_H"/>
          <w:szCs w:val="36"/>
          <w:rtl/>
        </w:rPr>
        <w:t>(</w:t>
      </w:r>
      <w:r w:rsidR="00572721" w:rsidRPr="00A1001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10"/>
      </w:r>
      <w:r w:rsidR="00572721" w:rsidRPr="00A10014">
        <w:rPr>
          <w:rStyle w:val="FootnoteReference"/>
          <w:rFonts w:ascii="KFGQPC_Uthman_Taha_Naskh_H" w:hAnsi="KFGQPC_Uthman_Taha_Naskh_H" w:cs="KFGQPC_Uthman_Taha_Naskh_H"/>
          <w:szCs w:val="36"/>
          <w:rtl/>
        </w:rPr>
        <w:t>)</w:t>
      </w: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.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وزاد الإمام أحمد، وعلقه البخاري: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«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وَيَأْكُلُهُنَّ وِ</w:t>
      </w:r>
      <w:r w:rsidR="00572721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تر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ًا</w:t>
      </w:r>
      <w:r w:rsidR="00A10014" w:rsidRPr="00A10014">
        <w:rPr>
          <w:rFonts w:ascii="KFGQPC_Uthman_Taha_Naskh_H" w:hAnsi="KFGQPC_Uthman_Taha_Naskh_H" w:cs="KFGQPC_Uthman_Taha_Naskh_H" w:hint="cs"/>
          <w:b/>
          <w:bCs/>
          <w:sz w:val="32"/>
          <w:szCs w:val="32"/>
          <w:rtl/>
        </w:rPr>
        <w:t>»</w:t>
      </w:r>
      <w:r w:rsidR="00572721" w:rsidRPr="00A10014">
        <w:rPr>
          <w:rStyle w:val="FootnoteReference"/>
          <w:rFonts w:ascii="KFGQPC_Uthman_Taha_Naskh_H" w:hAnsi="KFGQPC_Uthman_Taha_Naskh_H" w:cs="KFGQPC_Uthman_Taha_Naskh_H"/>
          <w:szCs w:val="36"/>
          <w:rtl/>
        </w:rPr>
        <w:t>(</w:t>
      </w:r>
      <w:r w:rsidR="00572721" w:rsidRPr="00A10014">
        <w:rPr>
          <w:rStyle w:val="FootnoteReference"/>
          <w:rFonts w:ascii="KFGQPC_Uthman_Taha_Naskh_H" w:hAnsi="KFGQPC_Uthman_Taha_Naskh_H" w:cs="KFGQPC_Uthman_Taha_Naskh_H"/>
          <w:szCs w:val="36"/>
          <w:rtl/>
        </w:rPr>
        <w:footnoteReference w:id="11"/>
      </w:r>
      <w:r w:rsidR="00572721" w:rsidRPr="00A10014">
        <w:rPr>
          <w:rStyle w:val="FootnoteReference"/>
          <w:rFonts w:ascii="KFGQPC_Uthman_Taha_Naskh_H" w:hAnsi="KFGQPC_Uthman_Taha_Naskh_H" w:cs="KFGQPC_Uthman_Taha_Naskh_H"/>
          <w:szCs w:val="36"/>
          <w:rtl/>
        </w:rPr>
        <w:t>)</w:t>
      </w:r>
      <w:r w:rsidRPr="00A10014">
        <w:rPr>
          <w:rFonts w:ascii="KFGQPC_Uthman_Taha_Naskh_H" w:hAnsi="KFGQPC_Uthman_Taha_Naskh_H" w:cs="KFGQPC_Uthman_Taha_Naskh_H"/>
          <w:sz w:val="32"/>
          <w:szCs w:val="32"/>
          <w:rtl/>
        </w:rPr>
        <w:t>.</w:t>
      </w:r>
    </w:p>
    <w:p w14:paraId="283C0A89" w14:textId="305CDC5B" w:rsidR="00530752" w:rsidRPr="00214FB4" w:rsidRDefault="0050545E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ويسن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التكبير ليلة عيد الفطر عند ثبوتِ دخول شهر شوال حمد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للهِ عَلَى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إكمال صيام شهر رمضان لقوله تعالى: </w:t>
      </w:r>
      <w:r w:rsidR="00530752" w:rsidRPr="00A10014">
        <w:rPr>
          <w:rFonts w:ascii="Traditional Arabic" w:hAnsi="Traditional Arabic" w:cs="Traditional Arabic"/>
          <w:color w:val="C00000"/>
          <w:sz w:val="32"/>
          <w:szCs w:val="32"/>
          <w:rtl/>
        </w:rPr>
        <w:t>﴿</w:t>
      </w:r>
      <w:r w:rsidR="00530752" w:rsidRPr="00A10014">
        <w:rPr>
          <w:rFonts w:ascii="KFGQPC_Uthman_Taha_Naskh_H" w:hAnsi="KFGQPC_Uthman_Taha_Naskh_H" w:cs="KFGQPC HAFS Uthmanic Script"/>
          <w:color w:val="C00000"/>
          <w:sz w:val="32"/>
          <w:szCs w:val="32"/>
          <w:rtl/>
        </w:rPr>
        <w:t>وَلِتُكْمِلُوا الْعِدَّةَ وَلِتُكَبِّرُوا اللَّهَ</w:t>
      </w:r>
      <w:r w:rsidR="00572721" w:rsidRPr="00A10014">
        <w:rPr>
          <w:rFonts w:ascii="KFGQPC_Uthman_Taha_Naskh_H" w:hAnsi="KFGQPC_Uthman_Taha_Naskh_H" w:cs="KFGQPC HAFS Uthmanic Script"/>
          <w:color w:val="C00000"/>
          <w:sz w:val="32"/>
          <w:szCs w:val="32"/>
          <w:rtl/>
        </w:rPr>
        <w:t xml:space="preserve"> </w:t>
      </w:r>
      <w:r w:rsidR="00530752" w:rsidRPr="00A10014">
        <w:rPr>
          <w:rFonts w:ascii="KFGQPC_Uthman_Taha_Naskh_H" w:hAnsi="KFGQPC_Uthman_Taha_Naskh_H" w:cs="KFGQPC HAFS Uthmanic Script"/>
          <w:color w:val="C00000"/>
          <w:sz w:val="32"/>
          <w:szCs w:val="32"/>
          <w:rtl/>
        </w:rPr>
        <w:t>عَلَى مَا هَدَاكُمْ وَلَعَلَّكُمْ تَشْكُرُونَ</w:t>
      </w:r>
      <w:r w:rsidR="00530752" w:rsidRPr="00A10014">
        <w:rPr>
          <w:rFonts w:ascii="Traditional Arabic" w:hAnsi="Traditional Arabic" w:cs="Traditional Arabic"/>
          <w:color w:val="C00000"/>
          <w:sz w:val="32"/>
          <w:szCs w:val="32"/>
          <w:rtl/>
        </w:rPr>
        <w:t>﴾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[سورة البقرة: ١٨٥]، ويستمر ذلك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إلى فراغ الخطيب منْ خُطبة العيد، وصفَتُهُ: 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>«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الله أكبر، الله أكبر، لا إلهَ إِلَّا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الله، الله أكبر الله أكبر ولله الحمد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>»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. ويتأكَّد التكبيرُ من حين خروجه من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بيته إلى المصلَّى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lastRenderedPageBreak/>
        <w:t xml:space="preserve">كَمَا ثبت عنِ ابنِ عمرَ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</w:t>
      </w:r>
      <w:r w:rsidR="00A10014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 xml:space="preserve"> </w:t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="00572721"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12"/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="00530752" w:rsidRPr="00214FB4">
        <w:rPr>
          <w:rFonts w:ascii="KFGQPC_Uthman_Taha_Naskh_H" w:hAnsi="KFGQPC_Uthman_Taha_Naskh_H" w:cs="KFGQPC_Uthman_Taha_Naskh_H"/>
          <w:rtl/>
        </w:rPr>
        <w:t>،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ويَجَهرُ بِهِ الرجال في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530752" w:rsidRPr="00214FB4">
        <w:rPr>
          <w:rFonts w:ascii="KFGQPC_Uthman_Taha_Naskh_H" w:hAnsi="KFGQPC_Uthman_Taha_Naskh_H" w:cs="KFGQPC_Uthman_Taha_Naskh_H"/>
          <w:sz w:val="32"/>
          <w:szCs w:val="32"/>
          <w:rtl/>
        </w:rPr>
        <w:t>البيوت والمساجد والطرق والأسواق، ويُسِرُّ بِهِ النِّسَاءُ.</w:t>
      </w:r>
    </w:p>
    <w:p w14:paraId="7573BDD4" w14:textId="03D93A14" w:rsidR="00530752" w:rsidRPr="00214FB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مخالفة الطريق، فيذهب إلى صلاة العيد من طريق، ويرجعُ من طريق آخر؛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عَنْ جَابِرِ بْنِ عَبْدِ اللهِ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، قَالَ: 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«كَانَ النَّبِيُّ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إِذَا كَانَ يَوْمُ عِيدٍ</w:t>
      </w:r>
      <w:r w:rsidR="00572721"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خَالَفَ الطَّرِيقَ»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(</w:t>
      </w:r>
      <w:r w:rsidRPr="00A10014">
        <w:rPr>
          <w:rFonts w:ascii="KFGQPC_Uthman_Taha_Naskh_H" w:hAnsi="KFGQPC_Uthman_Taha_Naskh_H" w:cs="KFGQPC_Uthman_Taha_Naskh_H"/>
          <w:sz w:val="26"/>
          <w:szCs w:val="26"/>
          <w:rtl/>
        </w:rPr>
        <w:t>رواه البخاريُّ</w:t>
      </w:r>
      <w:r w:rsidR="00A10014" w:rsidRPr="00A10014">
        <w:rPr>
          <w:rFonts w:ascii="KFGQPC_Uthman_Taha_Naskh_H" w:hAnsi="KFGQPC_Uthman_Taha_Naskh_H" w:cs="KFGQPC_Uthman_Taha_Naskh_H" w:hint="cs"/>
          <w:sz w:val="26"/>
          <w:szCs w:val="26"/>
          <w:rtl/>
        </w:rPr>
        <w:t>)</w:t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="00572721"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13"/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ويُستحبُّ لَهُ أنْ يذهب إلى صلاة العيد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ماشي</w:t>
      </w:r>
      <w:r w:rsidR="00A10014">
        <w:rPr>
          <w:rFonts w:ascii="KFGQPC_Uthman_Taha_Naskh_H" w:hAnsi="KFGQPC_Uthman_Taha_Naskh_H" w:cs="KFGQPC_Uthman_Taha_Naskh_H"/>
          <w:sz w:val="32"/>
          <w:szCs w:val="32"/>
          <w:rtl/>
        </w:rPr>
        <w:t>ًا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.</w:t>
      </w:r>
    </w:p>
    <w:p w14:paraId="30B9B81F" w14:textId="486D9171" w:rsidR="00530752" w:rsidRPr="00214FB4" w:rsidRDefault="00530752" w:rsidP="00A10014">
      <w:pPr>
        <w:pStyle w:val="ListParagraph"/>
        <w:numPr>
          <w:ilvl w:val="0"/>
          <w:numId w:val="4"/>
        </w:numPr>
        <w:spacing w:before="60" w:after="0" w:line="228" w:lineRule="auto"/>
        <w:contextualSpacing w:val="0"/>
        <w:jc w:val="both"/>
        <w:rPr>
          <w:rFonts w:ascii="KFGQPC_Uthman_Taha_Naskh_H" w:hAnsi="KFGQPC_Uthman_Taha_Naskh_H" w:cs="KFGQPC_Uthman_Taha_Naskh_H"/>
          <w:sz w:val="32"/>
          <w:szCs w:val="32"/>
          <w:rtl/>
        </w:rPr>
      </w:pP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ولا بأس بتهنئةِ النَّاسِ بعضهم بعضًا يوم العيد، بأنْ يقول لغيرِهِ: تَقَبَّلَ اللهُ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منا ومنك</w:t>
      </w:r>
      <w:r w:rsidR="00EC510D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فقد 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>«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كان أصحاب رسولِ اللهِ </w:t>
      </w:r>
      <w:r w:rsidR="00A10014" w:rsidRPr="00A10014">
        <w:rPr>
          <w:rFonts w:ascii="KFGQPC Arabic Symbols 01" w:hAnsi="KFGQPC Arabic Symbols 01" w:cs="QCF_BSML"/>
          <w:color w:val="C00000"/>
          <w:sz w:val="30"/>
          <w:szCs w:val="30"/>
          <w:lang w:bidi="ar-EG"/>
        </w:rPr>
        <w:t>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إذا التقوا يومَ العِيدِ يَقُولُ بعضُهم لِبَعْضٍ:</w:t>
      </w:r>
      <w:r w:rsidR="00572721"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>تقبل الله منا ومِنْكَ</w:t>
      </w:r>
      <w:r w:rsidR="00A10014">
        <w:rPr>
          <w:rFonts w:ascii="KFGQPC_Uthman_Taha_Naskh_H" w:hAnsi="KFGQPC_Uthman_Taha_Naskh_H" w:cs="KFGQPC_Uthman_Taha_Naskh_H" w:hint="cs"/>
          <w:sz w:val="32"/>
          <w:szCs w:val="32"/>
          <w:rtl/>
        </w:rPr>
        <w:t>»</w:t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(</w:t>
      </w:r>
      <w:r w:rsidR="00572721" w:rsidRPr="00214FB4">
        <w:rPr>
          <w:rStyle w:val="FootnoteReference"/>
          <w:rFonts w:ascii="KFGQPC_Uthman_Taha_Naskh_H" w:hAnsi="KFGQPC_Uthman_Taha_Naskh_H" w:cs="KFGQPC_Uthman_Taha_Naskh_H"/>
          <w:sz w:val="32"/>
          <w:szCs w:val="36"/>
          <w:rtl/>
        </w:rPr>
        <w:footnoteReference w:id="14"/>
      </w:r>
      <w:r w:rsidR="00572721" w:rsidRPr="00214FB4">
        <w:rPr>
          <w:rFonts w:ascii="KFGQPC_Uthman_Taha_Naskh_H" w:hAnsi="KFGQPC_Uthman_Taha_Naskh_H" w:cs="KFGQPC_Uthman_Taha_Naskh_H"/>
          <w:sz w:val="32"/>
          <w:szCs w:val="36"/>
          <w:vertAlign w:val="superscript"/>
          <w:rtl/>
        </w:rPr>
        <w:t>)</w:t>
      </w:r>
      <w:r w:rsidRPr="00214FB4">
        <w:rPr>
          <w:rFonts w:ascii="KFGQPC_Uthman_Taha_Naskh_H" w:hAnsi="KFGQPC_Uthman_Taha_Naskh_H" w:cs="KFGQPC_Uthman_Taha_Naskh_H"/>
          <w:rtl/>
        </w:rPr>
        <w:t>،</w:t>
      </w:r>
      <w:r w:rsidRPr="00214FB4">
        <w:rPr>
          <w:rFonts w:ascii="KFGQPC_Uthman_Taha_Naskh_H" w:hAnsi="KFGQPC_Uthman_Taha_Naskh_H" w:cs="KFGQPC_Uthman_Taha_Naskh_H"/>
          <w:sz w:val="32"/>
          <w:szCs w:val="32"/>
          <w:rtl/>
        </w:rPr>
        <w:t xml:space="preserve"> مع إظهارِ البَشَاشَةِ والفَرَحِ فِي وَجْهِ مَنْ يَلْقَاهُ.</w:t>
      </w:r>
    </w:p>
    <w:p w14:paraId="1B7E3E19" w14:textId="51CF0823" w:rsidR="00C36DC0" w:rsidRPr="00A10014" w:rsidRDefault="00530752" w:rsidP="00A10014">
      <w:pPr>
        <w:spacing w:before="60" w:after="0" w:line="228" w:lineRule="auto"/>
        <w:ind w:firstLine="397"/>
        <w:jc w:val="both"/>
        <w:rPr>
          <w:rFonts w:ascii="KFGQPC_Uthman_Taha_Naskh_H" w:hAnsi="KFGQPC_Uthman_Taha_Naskh_H" w:cs="KFGQPC_Uthman_Taha_Naskh_H"/>
          <w:sz w:val="34"/>
          <w:szCs w:val="34"/>
          <w:rtl/>
        </w:rPr>
      </w:pPr>
      <w:r w:rsidRPr="00A10014">
        <w:rPr>
          <w:rFonts w:ascii="KFGQPC_Uthman_Taha_Naskh_H" w:hAnsi="KFGQPC_Uthman_Taha_Naskh_H" w:cs="KFGQPC_Uthman_Taha_Naskh_H"/>
          <w:sz w:val="34"/>
          <w:szCs w:val="34"/>
          <w:rtl/>
        </w:rPr>
        <w:t>اللهم أعد رمضان علينا أعوام</w:t>
      </w:r>
      <w:r w:rsidR="00A10014" w:rsidRPr="00A10014">
        <w:rPr>
          <w:rFonts w:ascii="KFGQPC_Uthman_Taha_Naskh_H" w:hAnsi="KFGQPC_Uthman_Taha_Naskh_H" w:cs="KFGQPC_Uthman_Taha_Naskh_H"/>
          <w:sz w:val="34"/>
          <w:szCs w:val="34"/>
          <w:rtl/>
        </w:rPr>
        <w:t>ًا</w:t>
      </w:r>
      <w:r w:rsidRPr="00A10014">
        <w:rPr>
          <w:rFonts w:ascii="KFGQPC_Uthman_Taha_Naskh_H" w:hAnsi="KFGQPC_Uthman_Taha_Naskh_H" w:cs="KFGQPC_Uthman_Taha_Naskh_H"/>
          <w:sz w:val="34"/>
          <w:szCs w:val="34"/>
          <w:rtl/>
        </w:rPr>
        <w:t xml:space="preserve"> عديدة وأزمنة مديدة، ونحن وجميع</w:t>
      </w:r>
      <w:r w:rsidR="00572721" w:rsidRPr="00A10014">
        <w:rPr>
          <w:rFonts w:ascii="KFGQPC_Uthman_Taha_Naskh_H" w:hAnsi="KFGQPC_Uthman_Taha_Naskh_H" w:cs="KFGQPC_Uthman_Taha_Naskh_H"/>
          <w:sz w:val="34"/>
          <w:szCs w:val="34"/>
          <w:rtl/>
        </w:rPr>
        <w:t xml:space="preserve"> </w:t>
      </w:r>
      <w:r w:rsidRPr="00A10014">
        <w:rPr>
          <w:rFonts w:ascii="KFGQPC_Uthman_Taha_Naskh_H" w:hAnsi="KFGQPC_Uthman_Taha_Naskh_H" w:cs="KFGQPC_Uthman_Taha_Naskh_H"/>
          <w:sz w:val="34"/>
          <w:szCs w:val="34"/>
          <w:rtl/>
        </w:rPr>
        <w:t>المسلمين في عزّ ونصر وتمكين وثبات على الدين، يا رب العالمين، واللهُ أَعْلَمُ.</w:t>
      </w:r>
      <w:r w:rsidR="002F4A7A" w:rsidRPr="00A10014">
        <w:rPr>
          <w:rFonts w:ascii="KFGQPC_Uthman_Taha_Naskh_H" w:hAnsi="KFGQPC_Uthman_Taha_Naskh_H" w:cs="KFGQPC_Uthman_Taha_Naskh_H"/>
          <w:sz w:val="34"/>
          <w:szCs w:val="34"/>
          <w:rtl/>
        </w:rPr>
        <w:t xml:space="preserve"> </w:t>
      </w:r>
    </w:p>
    <w:p w14:paraId="515D0228" w14:textId="77777777" w:rsidR="00A10014" w:rsidRDefault="00A10014" w:rsidP="00A10014">
      <w:pPr>
        <w:spacing w:before="60" w:after="0" w:line="216" w:lineRule="auto"/>
        <w:jc w:val="center"/>
        <w:rPr>
          <w:rFonts w:ascii="KFGQPC_Uthman_Taha_Naskh_H" w:hAnsi="KFGQPC_Uthman_Taha_Naskh_H" w:cs="KFGQPC_Uthman_Taha_Naskh_H"/>
          <w:sz w:val="32"/>
          <w:szCs w:val="32"/>
          <w:rtl/>
        </w:rPr>
      </w:pPr>
    </w:p>
    <w:p w14:paraId="78D74321" w14:textId="2E717332" w:rsidR="00530752" w:rsidRPr="00A10014" w:rsidRDefault="00530752" w:rsidP="00A10014">
      <w:pPr>
        <w:spacing w:before="60" w:after="0" w:line="216" w:lineRule="auto"/>
        <w:jc w:val="center"/>
        <w:rPr>
          <w:rFonts w:ascii="KFGQPC_Uthman_Taha_Naskh_H" w:hAnsi="KFGQPC_Uthman_Taha_Naskh_H" w:cs="KFGQPC_Uthman_Taha_Naskh_H"/>
          <w:b/>
          <w:bCs/>
          <w:sz w:val="32"/>
          <w:szCs w:val="32"/>
        </w:rPr>
      </w:pPr>
      <w:r w:rsidRPr="00A10014">
        <w:rPr>
          <w:rFonts w:ascii="KFGQPC_Uthman_Taha_Naskh_H" w:hAnsi="KFGQPC_Uthman_Taha_Naskh_H" w:cs="KFGQPC_Uthman_Taha_Naskh_H"/>
          <w:b/>
          <w:bCs/>
          <w:sz w:val="32"/>
          <w:szCs w:val="32"/>
          <w:rtl/>
        </w:rPr>
        <w:t>وَصَلَّى اللهُ وسَلَّمَ عَلَى نَبِيِّنَا مُحَمَّدٍ وَعَلَى آلِهِ وَصَحْبِهِ أَجْمَعِينَ.</w:t>
      </w:r>
    </w:p>
    <w:sectPr w:rsidR="00530752" w:rsidRPr="00A10014" w:rsidSect="00A10014">
      <w:footerReference w:type="default" r:id="rId7"/>
      <w:footnotePr>
        <w:numRestart w:val="eachPage"/>
      </w:footnotePr>
      <w:pgSz w:w="9639" w:h="13608" w:code="13"/>
      <w:pgMar w:top="851" w:right="851" w:bottom="851" w:left="851" w:header="284" w:footer="28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F4391" w14:textId="77777777" w:rsidR="007F66EB" w:rsidRDefault="007F66EB" w:rsidP="007826B4">
      <w:pPr>
        <w:spacing w:after="0" w:line="240" w:lineRule="auto"/>
      </w:pPr>
      <w:r>
        <w:separator/>
      </w:r>
    </w:p>
  </w:endnote>
  <w:endnote w:type="continuationSeparator" w:id="0">
    <w:p w14:paraId="4394F26B" w14:textId="77777777" w:rsidR="007F66EB" w:rsidRDefault="007F66EB" w:rsidP="0078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Traditional Arabic">
    <w:altName w:val="Sakkal Majalla"/>
    <w:panose1 w:val="00000000000000000000"/>
    <w:charset w:val="00"/>
    <w:family w:val="roman"/>
    <w:notTrueType/>
    <w:pitch w:val="default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KFGQPC_Uthman_Taha_Naskh_H">
    <w:panose1 w:val="02000000000000000000"/>
    <w:charset w:val="00"/>
    <w:family w:val="auto"/>
    <w:pitch w:val="variable"/>
    <w:sig w:usb0="00002003" w:usb1="1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0000000000000000000"/>
    <w:charset w:val="00"/>
    <w:family w:val="roman"/>
    <w:pitch w:val="variable"/>
    <w:sig w:usb0="00002003" w:usb1="80000000" w:usb2="00000008" w:usb3="00000000" w:csb0="00000041" w:csb1="00000000"/>
  </w:font>
  <w:font w:name="KFGQPC HAFS Uthmanic Script">
    <w:panose1 w:val="02000000000000000000"/>
    <w:charset w:val="B2"/>
    <w:family w:val="auto"/>
    <w:pitch w:val="variable"/>
    <w:sig w:usb0="00002001" w:usb1="8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KFGQPC_Uthman_Taha_Naskh_H" w:hAnsi="KFGQPC_Uthman_Taha_Naskh_H" w:cs="KFGQPC_Uthman_Taha_Naskh_H"/>
        <w:b/>
        <w:bCs/>
        <w:color w:val="C00000"/>
        <w:sz w:val="30"/>
        <w:szCs w:val="30"/>
        <w:rtl/>
      </w:rPr>
      <w:id w:val="199282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92E553" w14:textId="26517618" w:rsidR="00A10014" w:rsidRPr="00A10014" w:rsidRDefault="00A10014">
        <w:pPr>
          <w:pStyle w:val="Footer"/>
          <w:jc w:val="center"/>
          <w:rPr>
            <w:rFonts w:ascii="KFGQPC_Uthman_Taha_Naskh_H" w:hAnsi="KFGQPC_Uthman_Taha_Naskh_H" w:cs="KFGQPC_Uthman_Taha_Naskh_H"/>
            <w:b/>
            <w:bCs/>
            <w:color w:val="C00000"/>
            <w:sz w:val="30"/>
            <w:szCs w:val="30"/>
          </w:rPr>
        </w:pPr>
        <w:r w:rsidRPr="00A10014">
          <w:rPr>
            <w:rFonts w:ascii="KFGQPC_Uthman_Taha_Naskh_H" w:hAnsi="KFGQPC_Uthman_Taha_Naskh_H" w:cs="KFGQPC_Uthman_Taha_Naskh_H"/>
            <w:b/>
            <w:bCs/>
            <w:color w:val="C00000"/>
            <w:sz w:val="30"/>
            <w:szCs w:val="30"/>
          </w:rPr>
          <w:fldChar w:fldCharType="begin"/>
        </w:r>
        <w:r w:rsidRPr="00A10014">
          <w:rPr>
            <w:rFonts w:ascii="KFGQPC_Uthman_Taha_Naskh_H" w:hAnsi="KFGQPC_Uthman_Taha_Naskh_H" w:cs="KFGQPC_Uthman_Taha_Naskh_H"/>
            <w:b/>
            <w:bCs/>
            <w:color w:val="C00000"/>
            <w:sz w:val="30"/>
            <w:szCs w:val="30"/>
          </w:rPr>
          <w:instrText xml:space="preserve"> PAGE   \* MERGEFORMAT </w:instrText>
        </w:r>
        <w:r w:rsidRPr="00A10014">
          <w:rPr>
            <w:rFonts w:ascii="KFGQPC_Uthman_Taha_Naskh_H" w:hAnsi="KFGQPC_Uthman_Taha_Naskh_H" w:cs="KFGQPC_Uthman_Taha_Naskh_H"/>
            <w:b/>
            <w:bCs/>
            <w:color w:val="C00000"/>
            <w:sz w:val="30"/>
            <w:szCs w:val="30"/>
          </w:rPr>
          <w:fldChar w:fldCharType="separate"/>
        </w:r>
        <w:r w:rsidRPr="00A10014">
          <w:rPr>
            <w:rFonts w:ascii="KFGQPC_Uthman_Taha_Naskh_H" w:hAnsi="KFGQPC_Uthman_Taha_Naskh_H" w:cs="KFGQPC_Uthman_Taha_Naskh_H"/>
            <w:b/>
            <w:bCs/>
            <w:noProof/>
            <w:color w:val="C00000"/>
            <w:sz w:val="30"/>
            <w:szCs w:val="30"/>
          </w:rPr>
          <w:t>2</w:t>
        </w:r>
        <w:r w:rsidRPr="00A10014">
          <w:rPr>
            <w:rFonts w:ascii="KFGQPC_Uthman_Taha_Naskh_H" w:hAnsi="KFGQPC_Uthman_Taha_Naskh_H" w:cs="KFGQPC_Uthman_Taha_Naskh_H"/>
            <w:b/>
            <w:bCs/>
            <w:noProof/>
            <w:color w:val="C00000"/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F76D6" w14:textId="77777777" w:rsidR="007F66EB" w:rsidRDefault="007F66EB" w:rsidP="00572721">
      <w:pPr>
        <w:spacing w:after="0" w:line="240" w:lineRule="auto"/>
      </w:pPr>
      <w:r>
        <w:separator/>
      </w:r>
    </w:p>
  </w:footnote>
  <w:footnote w:type="continuationSeparator" w:id="0">
    <w:p w14:paraId="1B3F977F" w14:textId="77777777" w:rsidR="007F66EB" w:rsidRDefault="007F66EB" w:rsidP="007826B4">
      <w:pPr>
        <w:spacing w:after="0" w:line="240" w:lineRule="auto"/>
      </w:pPr>
      <w:r>
        <w:continuationSeparator/>
      </w:r>
    </w:p>
  </w:footnote>
  <w:footnote w:id="1">
    <w:p w14:paraId="694D126B" w14:textId="428A2817" w:rsidR="007826B4" w:rsidRPr="00214FB4" w:rsidRDefault="007826B4" w:rsidP="007826B4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Style w:val="FootnoteReference"/>
          <w:rFonts w:ascii="KFGQPC_Uthman_Taha_Naskh_H" w:hAnsi="KFGQPC_Uthman_Taha_Naskh_H" w:cs="KFGQPC_Uthman_Taha_Naskh_H"/>
          <w:color w:val="C00000"/>
          <w:sz w:val="28"/>
          <w:szCs w:val="28"/>
          <w:vertAlign w:val="baseline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أخرجه البخاري (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  <w:lang w:bidi="fa-IR"/>
        </w:rPr>
        <w:t>۱٥۰۳)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، ومسلم (٩٨٤)، واللفظ للبخاري.</w:t>
      </w:r>
    </w:p>
  </w:footnote>
  <w:footnote w:id="2">
    <w:p w14:paraId="76D76213" w14:textId="50953C0E" w:rsidR="007826B4" w:rsidRPr="00214FB4" w:rsidRDefault="007826B4" w:rsidP="007826B4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Style w:val="FootnoteReference"/>
          <w:rFonts w:ascii="KFGQPC_Uthman_Taha_Naskh_H" w:hAnsi="KFGQPC_Uthman_Taha_Naskh_H" w:cs="KFGQPC_Uthman_Taha_Naskh_H"/>
          <w:color w:val="C00000"/>
          <w:sz w:val="28"/>
          <w:szCs w:val="28"/>
          <w:vertAlign w:val="baseline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أخرجه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 w:hint="cs"/>
          <w:sz w:val="28"/>
          <w:szCs w:val="28"/>
          <w:rtl/>
        </w:rPr>
        <w:t>مسلم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(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  <w:lang w:bidi="fa-IR"/>
        </w:rPr>
        <w:t>۹۹۷).</w:t>
      </w:r>
    </w:p>
  </w:footnote>
  <w:footnote w:id="3">
    <w:p w14:paraId="0245729C" w14:textId="3F2B1DC7" w:rsidR="007826B4" w:rsidRPr="00214FB4" w:rsidRDefault="007826B4" w:rsidP="007826B4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Style w:val="FootnoteReference"/>
          <w:rFonts w:ascii="KFGQPC_Uthman_Taha_Naskh_H" w:hAnsi="KFGQPC_Uthman_Taha_Naskh_H" w:cs="KFGQPC_Uthman_Taha_Naskh_H"/>
          <w:color w:val="C00000"/>
          <w:sz w:val="28"/>
          <w:szCs w:val="28"/>
          <w:vertAlign w:val="baseline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أخرجه أبو داود (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  <w:lang w:bidi="fa-IR"/>
        </w:rPr>
        <w:t>١٦۰۹)</w:t>
      </w:r>
      <w:r w:rsidR="00572721" w:rsidRPr="00214FB4">
        <w:rPr>
          <w:rFonts w:ascii="KFGQPC_Uthman_Taha_Naskh_H" w:hAnsi="KFGQPC_Uthman_Taha_Naskh_H" w:cs="KFGQPC_Uthman_Taha_Naskh_H"/>
          <w:sz w:val="28"/>
          <w:szCs w:val="28"/>
          <w:rtl/>
          <w:lang w:bidi="fa-IR"/>
        </w:rPr>
        <w:t>،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وابن ماجه (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  <w:lang w:bidi="fa-IR"/>
        </w:rPr>
        <w:t>۱۸۲۷)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.</w:t>
      </w:r>
    </w:p>
  </w:footnote>
  <w:footnote w:id="4">
    <w:p w14:paraId="5EA987F3" w14:textId="4410965A" w:rsidR="007826B4" w:rsidRPr="00214FB4" w:rsidRDefault="007826B4" w:rsidP="00A10014">
      <w:pPr>
        <w:pStyle w:val="FootnoteText"/>
        <w:ind w:left="358" w:hanging="358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الأقط</w:t>
      </w:r>
      <w:r w:rsidR="009D20BA" w:rsidRPr="00214FB4">
        <w:rPr>
          <w:rFonts w:ascii="KFGQPC_Uthman_Taha_Naskh_H" w:hAnsi="KFGQPC_Uthman_Taha_Naskh_H" w:cs="KFGQPC_Uthman_Taha_Naskh_H"/>
          <w:sz w:val="28"/>
          <w:szCs w:val="28"/>
          <w:rtl/>
        </w:rPr>
        <w:t>: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هو لين مجفّف يابس مستحجر، يتخذ من اللبن المخيض.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انظر: النهاية في غريب</w:t>
      </w:r>
      <w:r w:rsidR="00530752"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الحديث (</w:t>
      </w:r>
      <w:r w:rsidR="009D20BA" w:rsidRPr="00214FB4">
        <w:rPr>
          <w:rFonts w:ascii="KFGQPC_Uthman_Taha_Naskh_H" w:hAnsi="KFGQPC_Uthman_Taha_Naskh_H" w:cs="KFGQPC_Uthman_Taha_Naskh_H"/>
          <w:sz w:val="28"/>
          <w:szCs w:val="28"/>
          <w:rtl/>
        </w:rPr>
        <w:t>1/57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)،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والمصباح المنير (۱/ ۱۷)</w:t>
      </w:r>
      <w:r w:rsidR="00530752" w:rsidRPr="00214FB4">
        <w:rPr>
          <w:rFonts w:ascii="KFGQPC_Uthman_Taha_Naskh_H" w:hAnsi="KFGQPC_Uthman_Taha_Naskh_H" w:cs="KFGQPC_Uthman_Taha_Naskh_H"/>
          <w:sz w:val="28"/>
          <w:szCs w:val="28"/>
          <w:rtl/>
        </w:rPr>
        <w:t>.</w:t>
      </w:r>
    </w:p>
  </w:footnote>
  <w:footnote w:id="5">
    <w:p w14:paraId="65645EC9" w14:textId="0EA8A923" w:rsidR="007826B4" w:rsidRPr="00214FB4" w:rsidRDefault="007826B4" w:rsidP="00530752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وهذا تقدير اللجنة الدائمة للإفتاء</w:t>
      </w:r>
      <w:r w:rsidR="00530752" w:rsidRPr="00214FB4">
        <w:rPr>
          <w:rFonts w:ascii="KFGQPC_Uthman_Taha_Naskh_H" w:hAnsi="KFGQPC_Uthman_Taha_Naskh_H" w:cs="KFGQPC_Uthman_Taha_Naskh_H"/>
          <w:sz w:val="28"/>
          <w:szCs w:val="28"/>
          <w:rtl/>
        </w:rPr>
        <w:t>.</w:t>
      </w:r>
    </w:p>
  </w:footnote>
  <w:footnote w:id="6">
    <w:p w14:paraId="7C4948D8" w14:textId="7CCCEAFF" w:rsidR="00530752" w:rsidRPr="00214FB4" w:rsidRDefault="00530752" w:rsidP="00530752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 xml:space="preserve">)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أخرجه البخاري (۱٥۰۹)</w:t>
      </w:r>
      <w:r w:rsidR="00572721" w:rsidRPr="00214FB4">
        <w:rPr>
          <w:rFonts w:ascii="KFGQPC_Uthman_Taha_Naskh_H" w:hAnsi="KFGQPC_Uthman_Taha_Naskh_H" w:cs="KFGQPC_Uthman_Taha_Naskh_H"/>
          <w:sz w:val="28"/>
          <w:szCs w:val="28"/>
          <w:rtl/>
        </w:rPr>
        <w:t>،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ومسلم (۹۸</w:t>
      </w:r>
      <w:r w:rsidR="0042440E" w:rsidRPr="00214FB4">
        <w:rPr>
          <w:rFonts w:ascii="KFGQPC_Uthman_Taha_Naskh_H" w:hAnsi="KFGQPC_Uthman_Taha_Naskh_H" w:cs="KFGQPC_Uthman_Taha_Naskh_H"/>
          <w:sz w:val="28"/>
          <w:szCs w:val="28"/>
          <w:rtl/>
        </w:rPr>
        <w:t>6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)، واللفظ لمسلم.</w:t>
      </w:r>
    </w:p>
  </w:footnote>
  <w:footnote w:id="7">
    <w:p w14:paraId="69493F0B" w14:textId="1A8E4E3F" w:rsidR="00530752" w:rsidRPr="00214FB4" w:rsidRDefault="00530752" w:rsidP="00530752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 xml:space="preserve">)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أخرجه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البخاري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(١٥١١).</w:t>
      </w:r>
    </w:p>
  </w:footnote>
  <w:footnote w:id="8">
    <w:p w14:paraId="132C6E87" w14:textId="2C9BB557" w:rsidR="00530752" w:rsidRPr="00214FB4" w:rsidRDefault="00530752" w:rsidP="00530752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قوله: (صدقة من الصدقات) يعني: الَّتي يُتصدق بها في سائر الأوقات.</w:t>
      </w:r>
    </w:p>
  </w:footnote>
  <w:footnote w:id="9">
    <w:p w14:paraId="0B5E6FD4" w14:textId="74224324" w:rsidR="00530752" w:rsidRPr="00214FB4" w:rsidRDefault="00530752" w:rsidP="009D20BA">
      <w:pPr>
        <w:pStyle w:val="FootnoteText"/>
        <w:jc w:val="both"/>
        <w:rPr>
          <w:rFonts w:ascii="KFGQPC_Uthman_Taha_Naskh_H" w:hAnsi="KFGQPC_Uthman_Taha_Naskh_H" w:cs="KFGQPC_Uthman_Taha_Naskh_H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 xml:space="preserve">)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أخرجه أبو داود (١٦۰۹)</w:t>
      </w:r>
      <w:r w:rsidR="00572721" w:rsidRPr="00214FB4">
        <w:rPr>
          <w:rFonts w:ascii="KFGQPC_Uthman_Taha_Naskh_H" w:hAnsi="KFGQPC_Uthman_Taha_Naskh_H" w:cs="KFGQPC_Uthman_Taha_Naskh_H"/>
          <w:sz w:val="28"/>
          <w:szCs w:val="28"/>
          <w:rtl/>
        </w:rPr>
        <w:t>،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وابن ماجه (۱۸۲۷).</w:t>
      </w:r>
    </w:p>
  </w:footnote>
  <w:footnote w:id="10">
    <w:p w14:paraId="6758AB81" w14:textId="77031720" w:rsidR="00572721" w:rsidRPr="00214FB4" w:rsidRDefault="00572721" w:rsidP="00572721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أخرجه البخاري (٩٥٣).</w:t>
      </w:r>
    </w:p>
  </w:footnote>
  <w:footnote w:id="11">
    <w:p w14:paraId="0A567C9E" w14:textId="1E83398F" w:rsidR="00572721" w:rsidRPr="00214FB4" w:rsidRDefault="00572721" w:rsidP="00572721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علقه البخاري (٩٥٣)، ووصله أحمد (١٩/ ٢٨٧)، رقم (١٢٢٦٨).</w:t>
      </w:r>
    </w:p>
  </w:footnote>
  <w:footnote w:id="12">
    <w:p w14:paraId="7D45F7FE" w14:textId="1D771ADB" w:rsidR="00572721" w:rsidRPr="00214FB4" w:rsidRDefault="00572721" w:rsidP="00572721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 xml:space="preserve">)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أخرجه ابن المنذر 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في الأوسط (٢٥٠/٤)، والفريابي في أحكام العيدين (۳۹)</w:t>
      </w:r>
      <w:r w:rsidR="00C36DC0" w:rsidRPr="00214FB4">
        <w:rPr>
          <w:rFonts w:ascii="KFGQPC_Uthman_Taha_Naskh_H" w:hAnsi="KFGQPC_Uthman_Taha_Naskh_H" w:cs="KFGQPC_Uthman_Taha_Naskh_H"/>
          <w:sz w:val="28"/>
          <w:szCs w:val="28"/>
          <w:rtl/>
        </w:rPr>
        <w:t>.</w:t>
      </w:r>
    </w:p>
  </w:footnote>
  <w:footnote w:id="13">
    <w:p w14:paraId="493FED15" w14:textId="7DF37088" w:rsidR="00572721" w:rsidRPr="00214FB4" w:rsidRDefault="00572721" w:rsidP="00572721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أخرجه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البخاري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(٩٨٦)</w:t>
      </w:r>
      <w:r w:rsidR="00C36DC0" w:rsidRPr="00214FB4">
        <w:rPr>
          <w:rFonts w:ascii="KFGQPC_Uthman_Taha_Naskh_H" w:hAnsi="KFGQPC_Uthman_Taha_Naskh_H" w:cs="KFGQPC_Uthman_Taha_Naskh_H"/>
          <w:sz w:val="28"/>
          <w:szCs w:val="28"/>
          <w:rtl/>
        </w:rPr>
        <w:t>.</w:t>
      </w:r>
    </w:p>
  </w:footnote>
  <w:footnote w:id="14">
    <w:p w14:paraId="46C53781" w14:textId="3E029F6A" w:rsidR="00572721" w:rsidRPr="00214FB4" w:rsidRDefault="00572721" w:rsidP="00572721">
      <w:pPr>
        <w:pStyle w:val="FootnoteText"/>
        <w:jc w:val="both"/>
        <w:rPr>
          <w:rFonts w:ascii="KFGQPC_Uthman_Taha_Naskh_H" w:hAnsi="KFGQPC_Uthman_Taha_Naskh_H" w:cs="KFGQPC_Uthman_Taha_Naskh_H"/>
          <w:sz w:val="28"/>
          <w:szCs w:val="28"/>
          <w:rtl/>
        </w:rPr>
      </w:pP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(</w:t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footnoteRef/>
      </w:r>
      <w:r w:rsidRPr="00A10014">
        <w:rPr>
          <w:rFonts w:ascii="KFGQPC_Uthman_Taha_Naskh_H" w:hAnsi="KFGQPC_Uthman_Taha_Naskh_H" w:cs="KFGQPC_Uthman_Taha_Naskh_H"/>
          <w:color w:val="C00000"/>
          <w:sz w:val="28"/>
          <w:szCs w:val="28"/>
          <w:rtl/>
        </w:rPr>
        <w:t>)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 xml:space="preserve"> فتح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الباري</w:t>
      </w:r>
      <w:r w:rsidRPr="00214FB4">
        <w:rPr>
          <w:rFonts w:ascii="Cambria" w:hAnsi="Cambria" w:cs="Cambria" w:hint="cs"/>
          <w:sz w:val="28"/>
          <w:szCs w:val="28"/>
          <w:rtl/>
        </w:rPr>
        <w:t> </w:t>
      </w:r>
      <w:r w:rsidRPr="00214FB4">
        <w:rPr>
          <w:rFonts w:ascii="KFGQPC_Uthman_Taha_Naskh_H" w:hAnsi="KFGQPC_Uthman_Taha_Naskh_H" w:cs="KFGQPC_Uthman_Taha_Naskh_H"/>
          <w:sz w:val="28"/>
          <w:szCs w:val="28"/>
          <w:rtl/>
        </w:rPr>
        <w:t>(٤٤٦/٢).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B6908"/>
    <w:multiLevelType w:val="hybridMultilevel"/>
    <w:tmpl w:val="0E7AC8C0"/>
    <w:lvl w:ilvl="0" w:tplc="B1489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5F01788">
      <w:start w:val="1"/>
      <w:numFmt w:val="decimalFullWidth"/>
      <w:lvlText w:val="%2-"/>
      <w:lvlJc w:val="left"/>
      <w:pPr>
        <w:ind w:left="200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61420"/>
    <w:multiLevelType w:val="hybridMultilevel"/>
    <w:tmpl w:val="864E08FC"/>
    <w:lvl w:ilvl="0" w:tplc="AEC06FDA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58446A38"/>
    <w:multiLevelType w:val="hybridMultilevel"/>
    <w:tmpl w:val="B1A6B3DA"/>
    <w:lvl w:ilvl="0" w:tplc="267E1360">
      <w:start w:val="1"/>
      <w:numFmt w:val="decimal"/>
      <w:lvlText w:val="%1-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77222B6A"/>
    <w:multiLevelType w:val="hybridMultilevel"/>
    <w:tmpl w:val="5DE0CAC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1281642">
    <w:abstractNumId w:val="0"/>
  </w:num>
  <w:num w:numId="2" w16cid:durableId="342754390">
    <w:abstractNumId w:val="3"/>
  </w:num>
  <w:num w:numId="3" w16cid:durableId="172300654">
    <w:abstractNumId w:val="1"/>
  </w:num>
  <w:num w:numId="4" w16cid:durableId="379670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B4"/>
    <w:rsid w:val="000B1BCF"/>
    <w:rsid w:val="000C7C1A"/>
    <w:rsid w:val="00184D65"/>
    <w:rsid w:val="00214FB4"/>
    <w:rsid w:val="002F4A7A"/>
    <w:rsid w:val="0032033B"/>
    <w:rsid w:val="0042440E"/>
    <w:rsid w:val="0050545E"/>
    <w:rsid w:val="00530752"/>
    <w:rsid w:val="00572721"/>
    <w:rsid w:val="00751678"/>
    <w:rsid w:val="007826B4"/>
    <w:rsid w:val="007853F3"/>
    <w:rsid w:val="007F66EB"/>
    <w:rsid w:val="009608E4"/>
    <w:rsid w:val="009C624A"/>
    <w:rsid w:val="009D20BA"/>
    <w:rsid w:val="009E0177"/>
    <w:rsid w:val="00A10014"/>
    <w:rsid w:val="00A14705"/>
    <w:rsid w:val="00B315B7"/>
    <w:rsid w:val="00C36DC0"/>
    <w:rsid w:val="00D635D9"/>
    <w:rsid w:val="00EC510D"/>
    <w:rsid w:val="00F3600B"/>
    <w:rsid w:val="00FF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FF3B9"/>
  <w15:chartTrackingRefBased/>
  <w15:docId w15:val="{B3D30E32-5729-49E0-B040-047AFBF5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826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2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26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26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26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26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26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26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26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6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26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26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26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26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26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26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26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26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26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2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26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26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2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26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26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26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26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26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26B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26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26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826B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014"/>
  </w:style>
  <w:style w:type="paragraph" w:styleId="Footer">
    <w:name w:val="footer"/>
    <w:basedOn w:val="Normal"/>
    <w:link w:val="FooterChar"/>
    <w:uiPriority w:val="99"/>
    <w:unhideWhenUsed/>
    <w:rsid w:val="00A100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Islamichadeeth</dc:creator>
  <cp:keywords/>
  <dc:description/>
  <cp:lastModifiedBy>ahmed elaraby</cp:lastModifiedBy>
  <cp:revision>17</cp:revision>
  <dcterms:created xsi:type="dcterms:W3CDTF">2025-03-26T14:47:00Z</dcterms:created>
  <dcterms:modified xsi:type="dcterms:W3CDTF">2025-03-29T12:25:00Z</dcterms:modified>
</cp:coreProperties>
</file>